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061" w:rsidRDefault="00D430DB" w:rsidP="00EB2731">
      <w:r>
        <w:rPr>
          <w:noProof/>
          <w:lang w:val="en-US"/>
        </w:rPr>
        <w:drawing>
          <wp:inline distT="0" distB="0" distL="0" distR="0">
            <wp:extent cx="2124075" cy="695325"/>
            <wp:effectExtent l="0" t="0" r="9525" b="9525"/>
            <wp:docPr id="1" name="Picture 1" descr="C:\Users\USER\Desktop\logo-city-of-london-pol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logo-city-of-london-polic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24075" cy="695325"/>
                    </a:xfrm>
                    <a:prstGeom prst="rect">
                      <a:avLst/>
                    </a:prstGeom>
                    <a:noFill/>
                    <a:ln>
                      <a:noFill/>
                    </a:ln>
                  </pic:spPr>
                </pic:pic>
              </a:graphicData>
            </a:graphic>
          </wp:inline>
        </w:drawing>
      </w:r>
      <w:r w:rsidR="00570B46" w:rsidRPr="00570B46">
        <w:rPr>
          <w:rFonts w:ascii="Franklin Gothic Book" w:hAnsi="Franklin Gothic Book"/>
          <w:b/>
          <w:u w:val="single"/>
        </w:rPr>
        <w:t>F</w:t>
      </w:r>
      <w:r w:rsidR="00570B46" w:rsidRPr="00C563E5">
        <w:rPr>
          <w:rFonts w:ascii="Franklin Gothic Book" w:hAnsi="Franklin Gothic Book"/>
          <w:b/>
          <w:u w:val="single"/>
        </w:rPr>
        <w:t>RAU</w:t>
      </w:r>
      <w:r w:rsidR="00570B46" w:rsidRPr="00570B46">
        <w:rPr>
          <w:rFonts w:ascii="Franklin Gothic Book" w:hAnsi="Franklin Gothic Book"/>
          <w:b/>
          <w:u w:val="single"/>
        </w:rPr>
        <w:t xml:space="preserve">D </w:t>
      </w:r>
      <w:r w:rsidR="00570B46" w:rsidRPr="00C563E5">
        <w:rPr>
          <w:rFonts w:ascii="Franklin Gothic Book" w:hAnsi="Franklin Gothic Book"/>
          <w:b/>
          <w:sz w:val="20"/>
          <w:u w:val="single"/>
        </w:rPr>
        <w:t xml:space="preserve">INTELLIGENCE UNIT </w:t>
      </w:r>
      <w:r w:rsidR="00570B46" w:rsidRPr="00570B46">
        <w:rPr>
          <w:rFonts w:ascii="Franklin Gothic Book" w:hAnsi="Franklin Gothic Book"/>
          <w:b/>
          <w:u w:val="single"/>
        </w:rPr>
        <w:t>AND NATIONAL FRAUD INTELLIGENCE BUREAU</w:t>
      </w:r>
    </w:p>
    <w:p w:rsidR="00EB2731" w:rsidRPr="00442831" w:rsidRDefault="00EB2731" w:rsidP="00EB2731">
      <w:r w:rsidRPr="00442831">
        <w:t>Our Fraud Intelligence Unit and National Fraud Intelligence Bureau, Report fo</w:t>
      </w:r>
      <w:r w:rsidR="00442831">
        <w:t>r the third quarter of 2015</w:t>
      </w:r>
      <w:r w:rsidRPr="00442831">
        <w:t xml:space="preserve">/2016, had received confidential and detailed reports of your transaction with some scammers and fraud monsters, who had stolen thousands of money from you with the pretence that huge amount of funds would be transferred to you as beneficiary of the funds. We have arrested some in connection with fraud involvements and we recovered documents evidence and letters of transaction communication with some of their </w:t>
      </w:r>
      <w:r w:rsidR="00C563E5" w:rsidRPr="00442831">
        <w:t>victims. Your</w:t>
      </w:r>
      <w:r w:rsidRPr="00442831">
        <w:t xml:space="preserve"> case in particular involves one or more persons who intentionally act secretly to deprive you of something of value, for their own benefit, We must prosecute all those criminals involved in stealing and depriving you of your hard earned money under The Fraud Act 2006 (c 35), which gives a statutory definition of the criminal offence of fraud, defining it in three classes, fraud by false representation, fraud by failing to disclose information, and fraud by abuse of position. It provides that a person found guilty of fraud was liable to a fine or imprisonment for up to twelve months on summary conviction, or a fine or imprisonment for up to ten yea</w:t>
      </w:r>
      <w:r w:rsidR="00FA6483">
        <w:t>rs on conviction of</w:t>
      </w:r>
      <w:r w:rsidR="00442831" w:rsidRPr="00442831">
        <w:t xml:space="preserve"> indictment.</w:t>
      </w:r>
    </w:p>
    <w:p w:rsidR="00DF0630" w:rsidRDefault="00EB2731" w:rsidP="004D7A95">
      <w:r w:rsidRPr="000964F1">
        <w:t xml:space="preserve">It is our sworn duty </w:t>
      </w:r>
      <w:r w:rsidR="00442831" w:rsidRPr="000964F1">
        <w:t>and obligation to trace</w:t>
      </w:r>
      <w:r w:rsidR="00FA6483" w:rsidRPr="000964F1">
        <w:t xml:space="preserve"> these fraudsters;</w:t>
      </w:r>
      <w:r w:rsidRPr="000964F1">
        <w:t xml:space="preserve"> we have recovered all the stolen money and prosecute them to jails and prisons. We are also responsible for i</w:t>
      </w:r>
      <w:r w:rsidR="00FA6483" w:rsidRPr="000964F1">
        <w:t xml:space="preserve">ncreasing protection for the Europe, USA, Asia and </w:t>
      </w:r>
      <w:r w:rsidRPr="000964F1">
        <w:t xml:space="preserve">African economy from the harm caused by </w:t>
      </w:r>
      <w:r w:rsidR="00FA6483" w:rsidRPr="000964F1">
        <w:t xml:space="preserve">these </w:t>
      </w:r>
      <w:r w:rsidRPr="000964F1">
        <w:t>fraud</w:t>
      </w:r>
      <w:r w:rsidR="00FA6483" w:rsidRPr="000964F1">
        <w:t>sters</w:t>
      </w:r>
      <w:r w:rsidRPr="000964F1">
        <w:t xml:space="preserve">. We worked with a wide range of partners with the aim of making fraud more difficult to commit in the world at large. Scammers are out there, and unfortunately women and aged people are often their targets. According to the Government Accountability Office, women and aged people </w:t>
      </w:r>
      <w:r w:rsidR="00FA6483" w:rsidRPr="000964F1">
        <w:t xml:space="preserve">who are often their targeted </w:t>
      </w:r>
      <w:r w:rsidRPr="000964F1">
        <w:t xml:space="preserve">victims, lose several billion dollars a year to financial fraud. Government and law enforcement efforts to stop them have tended to be scatter shot, with little coordinated effort. And banks, which are supposed to be on the lookout for suspicious transactions, have </w:t>
      </w:r>
      <w:r w:rsidR="00442831" w:rsidRPr="000964F1">
        <w:t>not been sufficiently vigilant.</w:t>
      </w:r>
    </w:p>
    <w:p w:rsidR="004D7A95" w:rsidRPr="00DF0630" w:rsidRDefault="00EB2731" w:rsidP="0023706C">
      <w:pPr>
        <w:rPr>
          <w:b/>
        </w:rPr>
      </w:pPr>
      <w:r w:rsidRPr="00442831">
        <w:t>Our Fraud Intelligence Team gives you the practical insights, analysis and tools to combat fraud, whether you're in the corporate or non-commercial sector. It brings you legal developments statute and case law, and first-hand counter fraud professional advice, for both internal and external fraud threats, on tackling potentially corrosive and destructive costs to your organization. The World Bank President (</w:t>
      </w:r>
      <w:proofErr w:type="spellStart"/>
      <w:r w:rsidRPr="00442831">
        <w:t>Mr.</w:t>
      </w:r>
      <w:proofErr w:type="spellEnd"/>
      <w:r w:rsidRPr="00442831">
        <w:t xml:space="preserve"> Jim Yong Kim) has given us and the Inland Revenue Services Department of England a serious warning to make sure that the fund should be released to the beneficiaries. This Instruction was made after (The HSBC Bank London) was charged of $1.92 Billion to Settle Charges of Money Laundering as published in this site (</w:t>
      </w:r>
      <w:hyperlink r:id="rId8" w:history="1">
        <w:r w:rsidRPr="00442831">
          <w:rPr>
            <w:rStyle w:val="Hyperlink"/>
          </w:rPr>
          <w:t>http://dealbook.nytimes.com/2012/12/10/hsbc-said-to-near-1-9-billion-settlement-over-money-laundering/</w:t>
        </w:r>
      </w:hyperlink>
      <w:r w:rsidRPr="00442831">
        <w:t xml:space="preserve">). Because of this, (THE HSBC BANK) have chosen </w:t>
      </w:r>
      <w:r w:rsidR="004D7A95" w:rsidRPr="004D7A95">
        <w:rPr>
          <w:b/>
        </w:rPr>
        <w:t xml:space="preserve">South African Reserve Bank </w:t>
      </w:r>
      <w:r w:rsidR="004D7A95">
        <w:t xml:space="preserve">as </w:t>
      </w:r>
      <w:r w:rsidRPr="00442831">
        <w:t>a capable affiliated Bank of their choice to handle this transaction in their p</w:t>
      </w:r>
      <w:r w:rsidR="00442831" w:rsidRPr="00442831">
        <w:t>lace</w:t>
      </w:r>
      <w:r w:rsidR="0023706C">
        <w:t xml:space="preserve"> and all beneficiar</w:t>
      </w:r>
      <w:r w:rsidR="00F73FA1">
        <w:t xml:space="preserve">y is receive USD$5.5MILLION </w:t>
      </w:r>
      <w:r w:rsidR="00C563E5">
        <w:t>each.</w:t>
      </w:r>
      <w:r w:rsidR="00C563E5" w:rsidRPr="00442831">
        <w:t xml:space="preserve"> In</w:t>
      </w:r>
      <w:r w:rsidRPr="00442831">
        <w:t xml:space="preserve"> order to deliver a personalized, responsive service and to improve our services in refunding you back all the money you lost to scammers, please forward immediately all your </w:t>
      </w:r>
      <w:r w:rsidR="004D7A95">
        <w:t xml:space="preserve">personal details to the Claim Department Office South African Reserve Bank with their contact details below. Claim Department office South African Reserve Bank now with the below contact details: </w:t>
      </w:r>
      <w:r w:rsidR="004D7A95" w:rsidRPr="00DF0630">
        <w:rPr>
          <w:b/>
        </w:rPr>
        <w:t xml:space="preserve">Contact: </w:t>
      </w:r>
      <w:r w:rsidR="00014611" w:rsidRPr="00DF0630">
        <w:rPr>
          <w:b/>
        </w:rPr>
        <w:t>Mr</w:t>
      </w:r>
      <w:r w:rsidR="004D7A95" w:rsidRPr="00DF0630">
        <w:rPr>
          <w:b/>
        </w:rPr>
        <w:t xml:space="preserve"> Daniel. A Mminele Deputy General Director South African Reserve Bank (SARB)</w:t>
      </w:r>
      <w:r w:rsidR="0023706C">
        <w:rPr>
          <w:b/>
        </w:rPr>
        <w:t xml:space="preserve"> </w:t>
      </w:r>
      <w:r w:rsidR="004D7A95" w:rsidRPr="00DF0630">
        <w:rPr>
          <w:b/>
        </w:rPr>
        <w:t xml:space="preserve">E-mail: </w:t>
      </w:r>
      <w:r w:rsidR="00AF7D22">
        <w:rPr>
          <w:b/>
        </w:rPr>
        <w:t>(</w:t>
      </w:r>
      <w:r w:rsidR="00E53A4A" w:rsidRPr="00E53A4A">
        <w:rPr>
          <w:b/>
          <w:color w:val="002060"/>
        </w:rPr>
        <w:t>in</w:t>
      </w:r>
      <w:r w:rsidR="00F025A7">
        <w:rPr>
          <w:b/>
          <w:color w:val="002060"/>
        </w:rPr>
        <w:t>fo.authorizationdepartment@executive</w:t>
      </w:r>
      <w:bookmarkStart w:id="0" w:name="_GoBack"/>
      <w:bookmarkEnd w:id="0"/>
      <w:r w:rsidR="00F025A7">
        <w:rPr>
          <w:b/>
          <w:color w:val="002060"/>
        </w:rPr>
        <w:t>mail</w:t>
      </w:r>
      <w:r w:rsidR="00E53A4A" w:rsidRPr="00E53A4A">
        <w:rPr>
          <w:b/>
          <w:color w:val="002060"/>
        </w:rPr>
        <w:t>.co.za</w:t>
      </w:r>
      <w:r w:rsidR="00AF7D22">
        <w:rPr>
          <w:b/>
        </w:rPr>
        <w:t>)</w:t>
      </w:r>
      <w:r w:rsidR="008964D0">
        <w:rPr>
          <w:b/>
        </w:rPr>
        <w:t xml:space="preserve"> FICA FORM IS VERY </w:t>
      </w:r>
      <w:r w:rsidR="00A47E90">
        <w:rPr>
          <w:b/>
        </w:rPr>
        <w:t>VITAL to</w:t>
      </w:r>
      <w:r w:rsidR="008964D0">
        <w:rPr>
          <w:b/>
        </w:rPr>
        <w:t xml:space="preserve"> </w:t>
      </w:r>
      <w:r w:rsidR="003C58B0">
        <w:rPr>
          <w:b/>
        </w:rPr>
        <w:t>receiving of</w:t>
      </w:r>
      <w:r w:rsidR="00A47E90">
        <w:rPr>
          <w:b/>
        </w:rPr>
        <w:t xml:space="preserve"> </w:t>
      </w:r>
      <w:r w:rsidR="008964D0">
        <w:rPr>
          <w:b/>
        </w:rPr>
        <w:t>your funds.</w:t>
      </w:r>
    </w:p>
    <w:p w:rsidR="00C74C3B" w:rsidRDefault="004D7A95" w:rsidP="00DF0630">
      <w:pPr>
        <w:spacing w:before="240" w:line="120" w:lineRule="auto"/>
      </w:pPr>
      <w:r>
        <w:t>We look forward to your urgent response in this regards, and we stand to serve you right.</w:t>
      </w:r>
      <w:r w:rsidR="00C74C3B">
        <w:t xml:space="preserve"> </w:t>
      </w:r>
    </w:p>
    <w:p w:rsidR="00551F53" w:rsidRDefault="004D7A95" w:rsidP="0023706C">
      <w:pPr>
        <w:spacing w:before="240" w:line="120" w:lineRule="auto"/>
      </w:pPr>
      <w:r>
        <w:t>Yours Faithfully</w:t>
      </w:r>
      <w:r w:rsidR="00551F53">
        <w:t xml:space="preserve">  </w:t>
      </w:r>
    </w:p>
    <w:p w:rsidR="004D7A95" w:rsidRDefault="00551F53" w:rsidP="0023706C">
      <w:pPr>
        <w:spacing w:before="240" w:line="120" w:lineRule="auto"/>
      </w:pPr>
      <w:r>
        <w:rPr>
          <w:rFonts w:ascii="Georgia" w:hAnsi="Georgia"/>
          <w:color w:val="333333"/>
          <w:shd w:val="clear" w:color="auto" w:fill="FFFFFF"/>
        </w:rPr>
        <w:t>Chief E</w:t>
      </w:r>
      <w:r w:rsidR="0023706C">
        <w:rPr>
          <w:rFonts w:ascii="Georgia" w:hAnsi="Georgia"/>
          <w:color w:val="333333"/>
          <w:shd w:val="clear" w:color="auto" w:fill="FFFFFF"/>
        </w:rPr>
        <w:t>xecutive, Stuart T. Gulliver</w:t>
      </w:r>
    </w:p>
    <w:sectPr w:rsidR="004D7A95" w:rsidSect="00993061">
      <w:pgSz w:w="11906" w:h="16838"/>
      <w:pgMar w:top="720" w:right="746" w:bottom="630" w:left="81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685" w:rsidRDefault="00FB6685" w:rsidP="00EB2731">
      <w:pPr>
        <w:spacing w:after="0" w:line="240" w:lineRule="auto"/>
      </w:pPr>
      <w:r>
        <w:separator/>
      </w:r>
    </w:p>
  </w:endnote>
  <w:endnote w:type="continuationSeparator" w:id="0">
    <w:p w:rsidR="00FB6685" w:rsidRDefault="00FB6685" w:rsidP="00EB2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altName w:val="Corbel"/>
    <w:charset w:val="00"/>
    <w:family w:val="swiss"/>
    <w:pitch w:val="variable"/>
    <w:sig w:usb0="00000001"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685" w:rsidRDefault="00FB6685" w:rsidP="00EB2731">
      <w:pPr>
        <w:spacing w:after="0" w:line="240" w:lineRule="auto"/>
      </w:pPr>
      <w:r>
        <w:separator/>
      </w:r>
    </w:p>
  </w:footnote>
  <w:footnote w:type="continuationSeparator" w:id="0">
    <w:p w:rsidR="00FB6685" w:rsidRDefault="00FB6685" w:rsidP="00EB27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731"/>
    <w:rsid w:val="00014611"/>
    <w:rsid w:val="000237D8"/>
    <w:rsid w:val="00030528"/>
    <w:rsid w:val="000964F1"/>
    <w:rsid w:val="000D00D0"/>
    <w:rsid w:val="000D433F"/>
    <w:rsid w:val="00156986"/>
    <w:rsid w:val="00191F49"/>
    <w:rsid w:val="001F0E28"/>
    <w:rsid w:val="00231981"/>
    <w:rsid w:val="0023706C"/>
    <w:rsid w:val="00341ABB"/>
    <w:rsid w:val="00374F68"/>
    <w:rsid w:val="003C58B0"/>
    <w:rsid w:val="00442831"/>
    <w:rsid w:val="004D7A95"/>
    <w:rsid w:val="004E05D2"/>
    <w:rsid w:val="00516BDD"/>
    <w:rsid w:val="00551F53"/>
    <w:rsid w:val="00570B46"/>
    <w:rsid w:val="005F022C"/>
    <w:rsid w:val="006C4A5A"/>
    <w:rsid w:val="006D5D7F"/>
    <w:rsid w:val="007E1129"/>
    <w:rsid w:val="00844403"/>
    <w:rsid w:val="008525F6"/>
    <w:rsid w:val="008964D0"/>
    <w:rsid w:val="008C76CD"/>
    <w:rsid w:val="009028A2"/>
    <w:rsid w:val="0091351C"/>
    <w:rsid w:val="00983620"/>
    <w:rsid w:val="00993061"/>
    <w:rsid w:val="00996277"/>
    <w:rsid w:val="00A3183C"/>
    <w:rsid w:val="00A320F9"/>
    <w:rsid w:val="00A47E90"/>
    <w:rsid w:val="00A565AC"/>
    <w:rsid w:val="00AD7BA4"/>
    <w:rsid w:val="00AF7D22"/>
    <w:rsid w:val="00C4799E"/>
    <w:rsid w:val="00C563E5"/>
    <w:rsid w:val="00C74C3B"/>
    <w:rsid w:val="00D430DB"/>
    <w:rsid w:val="00DF0630"/>
    <w:rsid w:val="00E53A4A"/>
    <w:rsid w:val="00E67E58"/>
    <w:rsid w:val="00E93DE7"/>
    <w:rsid w:val="00EB2731"/>
    <w:rsid w:val="00F025A7"/>
    <w:rsid w:val="00F23FBC"/>
    <w:rsid w:val="00F372DC"/>
    <w:rsid w:val="00F73FA1"/>
    <w:rsid w:val="00FA6483"/>
    <w:rsid w:val="00FB6685"/>
    <w:rsid w:val="00FC56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2731"/>
    <w:rPr>
      <w:color w:val="0000FF" w:themeColor="hyperlink"/>
      <w:u w:val="single"/>
    </w:rPr>
  </w:style>
  <w:style w:type="paragraph" w:styleId="Header">
    <w:name w:val="header"/>
    <w:basedOn w:val="Normal"/>
    <w:link w:val="HeaderChar"/>
    <w:uiPriority w:val="99"/>
    <w:unhideWhenUsed/>
    <w:rsid w:val="00EB2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731"/>
  </w:style>
  <w:style w:type="paragraph" w:styleId="Footer">
    <w:name w:val="footer"/>
    <w:basedOn w:val="Normal"/>
    <w:link w:val="FooterChar"/>
    <w:uiPriority w:val="99"/>
    <w:unhideWhenUsed/>
    <w:rsid w:val="00EB2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731"/>
  </w:style>
  <w:style w:type="paragraph" w:styleId="BalloonText">
    <w:name w:val="Balloon Text"/>
    <w:basedOn w:val="Normal"/>
    <w:link w:val="BalloonTextChar"/>
    <w:uiPriority w:val="99"/>
    <w:semiHidden/>
    <w:unhideWhenUsed/>
    <w:rsid w:val="00D430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0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2731"/>
    <w:rPr>
      <w:color w:val="0000FF" w:themeColor="hyperlink"/>
      <w:u w:val="single"/>
    </w:rPr>
  </w:style>
  <w:style w:type="paragraph" w:styleId="Header">
    <w:name w:val="header"/>
    <w:basedOn w:val="Normal"/>
    <w:link w:val="HeaderChar"/>
    <w:uiPriority w:val="99"/>
    <w:unhideWhenUsed/>
    <w:rsid w:val="00EB2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731"/>
  </w:style>
  <w:style w:type="paragraph" w:styleId="Footer">
    <w:name w:val="footer"/>
    <w:basedOn w:val="Normal"/>
    <w:link w:val="FooterChar"/>
    <w:uiPriority w:val="99"/>
    <w:unhideWhenUsed/>
    <w:rsid w:val="00EB2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731"/>
  </w:style>
  <w:style w:type="paragraph" w:styleId="BalloonText">
    <w:name w:val="Balloon Text"/>
    <w:basedOn w:val="Normal"/>
    <w:link w:val="BalloonTextChar"/>
    <w:uiPriority w:val="99"/>
    <w:semiHidden/>
    <w:unhideWhenUsed/>
    <w:rsid w:val="00D430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0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ealbook.nytimes.com/2012/12/10/hsbc-said-to-near-1-9-billion-settlement-over-money-laundering/" TargetMode="Externa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604</Words>
  <Characters>3449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ik</cp:lastModifiedBy>
  <cp:revision>2</cp:revision>
  <dcterms:created xsi:type="dcterms:W3CDTF">2016-06-03T05:12:00Z</dcterms:created>
  <dcterms:modified xsi:type="dcterms:W3CDTF">2016-06-03T05:12:00Z</dcterms:modified>
</cp:coreProperties>
</file>